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F30" w:rsidRDefault="00AE6F30" w:rsidP="00AE6F30">
      <w:pPr>
        <w:spacing w:line="240" w:lineRule="auto"/>
        <w:jc w:val="center"/>
        <w:rPr>
          <w:rFonts w:ascii="Times New Roman" w:hAnsi="Times New Roman" w:cs="Times New Roman"/>
          <w:sz w:val="24"/>
          <w:szCs w:val="24"/>
        </w:rPr>
      </w:pPr>
    </w:p>
    <w:p w:rsidR="00AE6F30" w:rsidRDefault="00AE6F30" w:rsidP="00AE6F30">
      <w:pPr>
        <w:spacing w:line="240" w:lineRule="auto"/>
        <w:jc w:val="center"/>
        <w:rPr>
          <w:rFonts w:ascii="Times New Roman" w:hAnsi="Times New Roman" w:cs="Times New Roman"/>
          <w:sz w:val="24"/>
          <w:szCs w:val="24"/>
        </w:rPr>
      </w:pPr>
    </w:p>
    <w:p w:rsidR="00AE6F30" w:rsidRDefault="00AE6F30" w:rsidP="00AE6F30">
      <w:pPr>
        <w:spacing w:line="240" w:lineRule="auto"/>
        <w:jc w:val="center"/>
        <w:rPr>
          <w:rFonts w:ascii="Times New Roman" w:hAnsi="Times New Roman" w:cs="Times New Roman"/>
          <w:sz w:val="24"/>
          <w:szCs w:val="24"/>
        </w:rPr>
      </w:pPr>
    </w:p>
    <w:p w:rsidR="00AE6F30" w:rsidRDefault="00AE6F30" w:rsidP="00AE6F30">
      <w:pPr>
        <w:spacing w:line="240" w:lineRule="auto"/>
        <w:jc w:val="center"/>
        <w:rPr>
          <w:rFonts w:ascii="Times New Roman" w:hAnsi="Times New Roman" w:cs="Times New Roman"/>
          <w:sz w:val="24"/>
          <w:szCs w:val="24"/>
        </w:rPr>
      </w:pPr>
    </w:p>
    <w:p w:rsidR="00AE6F30" w:rsidRDefault="00AE6F30" w:rsidP="00AE6F30">
      <w:pPr>
        <w:spacing w:line="240" w:lineRule="auto"/>
        <w:jc w:val="center"/>
        <w:rPr>
          <w:rFonts w:ascii="Times New Roman" w:hAnsi="Times New Roman" w:cs="Times New Roman"/>
          <w:sz w:val="24"/>
          <w:szCs w:val="24"/>
        </w:rPr>
      </w:pPr>
    </w:p>
    <w:p w:rsidR="00AE6F30" w:rsidRDefault="00AE6F30" w:rsidP="00AE6F30">
      <w:pPr>
        <w:spacing w:line="240" w:lineRule="auto"/>
        <w:jc w:val="center"/>
        <w:rPr>
          <w:rFonts w:ascii="Times New Roman" w:hAnsi="Times New Roman" w:cs="Times New Roman"/>
          <w:sz w:val="24"/>
          <w:szCs w:val="24"/>
        </w:rPr>
      </w:pPr>
    </w:p>
    <w:p w:rsidR="00AE6F30" w:rsidRPr="00EC5B75" w:rsidRDefault="00AE6F30" w:rsidP="00EC5B75">
      <w:pPr>
        <w:spacing w:line="480" w:lineRule="auto"/>
        <w:jc w:val="center"/>
        <w:rPr>
          <w:rFonts w:ascii="Times New Roman" w:hAnsi="Times New Roman" w:cs="Times New Roman"/>
          <w:sz w:val="24"/>
          <w:szCs w:val="24"/>
        </w:rPr>
      </w:pPr>
      <w:r w:rsidRPr="00EC5B75">
        <w:rPr>
          <w:rFonts w:ascii="Times New Roman" w:hAnsi="Times New Roman" w:cs="Times New Roman"/>
          <w:sz w:val="24"/>
          <w:szCs w:val="24"/>
        </w:rPr>
        <w:t>Thesis Statement on Voting Rights Act Of 1965</w:t>
      </w:r>
    </w:p>
    <w:p w:rsidR="00494D08" w:rsidRPr="00EC5B75" w:rsidRDefault="00AE6F30" w:rsidP="00EC5B75">
      <w:pPr>
        <w:spacing w:line="480" w:lineRule="auto"/>
        <w:jc w:val="center"/>
        <w:rPr>
          <w:rFonts w:ascii="Times New Roman" w:hAnsi="Times New Roman" w:cs="Times New Roman"/>
          <w:sz w:val="24"/>
          <w:szCs w:val="24"/>
        </w:rPr>
      </w:pPr>
      <w:r w:rsidRPr="00EC5B75">
        <w:rPr>
          <w:rFonts w:ascii="Times New Roman" w:hAnsi="Times New Roman" w:cs="Times New Roman"/>
          <w:sz w:val="24"/>
          <w:szCs w:val="24"/>
        </w:rPr>
        <w:t>Name: Lyndon Johnson</w:t>
      </w:r>
    </w:p>
    <w:p w:rsidR="00494D08" w:rsidRPr="00EC5B75" w:rsidRDefault="00494D08" w:rsidP="00EC5B75">
      <w:pPr>
        <w:spacing w:line="480" w:lineRule="auto"/>
        <w:jc w:val="center"/>
        <w:rPr>
          <w:rFonts w:ascii="Times New Roman" w:hAnsi="Times New Roman" w:cs="Times New Roman"/>
          <w:sz w:val="24"/>
          <w:szCs w:val="24"/>
        </w:rPr>
      </w:pPr>
      <w:r w:rsidRPr="00EC5B75">
        <w:rPr>
          <w:rFonts w:ascii="Times New Roman" w:hAnsi="Times New Roman" w:cs="Times New Roman"/>
          <w:sz w:val="24"/>
          <w:szCs w:val="24"/>
        </w:rPr>
        <w:t>HIS:</w:t>
      </w:r>
      <w:r w:rsidR="00184ED7">
        <w:rPr>
          <w:rFonts w:ascii="Times New Roman" w:hAnsi="Times New Roman" w:cs="Times New Roman"/>
          <w:sz w:val="24"/>
          <w:szCs w:val="24"/>
        </w:rPr>
        <w:t xml:space="preserve"> </w:t>
      </w:r>
      <w:bookmarkStart w:id="0" w:name="_GoBack"/>
      <w:bookmarkEnd w:id="0"/>
      <w:r w:rsidRPr="00EC5B75">
        <w:rPr>
          <w:rFonts w:ascii="Times New Roman" w:hAnsi="Times New Roman" w:cs="Times New Roman"/>
          <w:sz w:val="24"/>
          <w:szCs w:val="24"/>
        </w:rPr>
        <w:t>200 Applied History</w:t>
      </w:r>
    </w:p>
    <w:p w:rsidR="00494D08" w:rsidRPr="00EC5B75" w:rsidRDefault="00494D08" w:rsidP="00EC5B75">
      <w:pPr>
        <w:spacing w:line="480" w:lineRule="auto"/>
        <w:jc w:val="center"/>
        <w:rPr>
          <w:rFonts w:ascii="Times New Roman" w:hAnsi="Times New Roman" w:cs="Times New Roman"/>
          <w:sz w:val="24"/>
          <w:szCs w:val="24"/>
        </w:rPr>
      </w:pPr>
      <w:r w:rsidRPr="00EC5B75">
        <w:rPr>
          <w:rFonts w:ascii="Times New Roman" w:hAnsi="Times New Roman" w:cs="Times New Roman"/>
          <w:sz w:val="24"/>
          <w:szCs w:val="24"/>
        </w:rPr>
        <w:t>School</w:t>
      </w:r>
      <w:r w:rsidR="00AE6F30" w:rsidRPr="00EC5B75">
        <w:rPr>
          <w:rFonts w:ascii="Times New Roman" w:hAnsi="Times New Roman" w:cs="Times New Roman"/>
          <w:sz w:val="24"/>
          <w:szCs w:val="24"/>
        </w:rPr>
        <w:t>:</w:t>
      </w:r>
    </w:p>
    <w:p w:rsidR="00494D08" w:rsidRPr="00EC5B75" w:rsidRDefault="00494D08" w:rsidP="00EC5B75">
      <w:pPr>
        <w:tabs>
          <w:tab w:val="left" w:pos="1200"/>
        </w:tabs>
        <w:spacing w:line="480" w:lineRule="auto"/>
        <w:jc w:val="center"/>
        <w:rPr>
          <w:rFonts w:ascii="Times New Roman" w:hAnsi="Times New Roman" w:cs="Times New Roman"/>
          <w:sz w:val="24"/>
          <w:szCs w:val="24"/>
        </w:rPr>
      </w:pPr>
      <w:r w:rsidRPr="00EC5B75">
        <w:rPr>
          <w:rFonts w:ascii="Times New Roman" w:hAnsi="Times New Roman" w:cs="Times New Roman"/>
          <w:sz w:val="24"/>
          <w:szCs w:val="24"/>
        </w:rPr>
        <w:t>Date</w:t>
      </w:r>
      <w:r w:rsidR="00AE6F30" w:rsidRPr="00EC5B75">
        <w:rPr>
          <w:rFonts w:ascii="Times New Roman" w:hAnsi="Times New Roman" w:cs="Times New Roman"/>
          <w:sz w:val="24"/>
          <w:szCs w:val="24"/>
        </w:rPr>
        <w:t>:</w:t>
      </w:r>
    </w:p>
    <w:p w:rsidR="00494D08" w:rsidRPr="00EC5B75" w:rsidRDefault="00494D08" w:rsidP="00EC5B75">
      <w:pPr>
        <w:spacing w:line="480" w:lineRule="auto"/>
        <w:rPr>
          <w:rFonts w:ascii="Times New Roman" w:hAnsi="Times New Roman" w:cs="Times New Roman"/>
          <w:sz w:val="24"/>
          <w:szCs w:val="24"/>
        </w:rPr>
      </w:pPr>
    </w:p>
    <w:p w:rsidR="00AE6F30" w:rsidRPr="00EC5B75" w:rsidRDefault="00AE6F30" w:rsidP="00EC5B75">
      <w:pPr>
        <w:spacing w:line="480" w:lineRule="auto"/>
        <w:rPr>
          <w:rFonts w:ascii="Times New Roman" w:hAnsi="Times New Roman" w:cs="Times New Roman"/>
          <w:sz w:val="24"/>
          <w:szCs w:val="24"/>
        </w:rPr>
      </w:pPr>
    </w:p>
    <w:p w:rsidR="00AE6F30" w:rsidRPr="00EC5B75" w:rsidRDefault="00AE6F30" w:rsidP="00EC5B75">
      <w:pPr>
        <w:spacing w:line="480" w:lineRule="auto"/>
        <w:rPr>
          <w:rFonts w:ascii="Times New Roman" w:hAnsi="Times New Roman" w:cs="Times New Roman"/>
          <w:sz w:val="24"/>
          <w:szCs w:val="24"/>
        </w:rPr>
      </w:pPr>
    </w:p>
    <w:p w:rsidR="00AE6F30" w:rsidRPr="00EC5B75" w:rsidRDefault="00AE6F30" w:rsidP="00EC5B75">
      <w:pPr>
        <w:spacing w:line="480" w:lineRule="auto"/>
        <w:rPr>
          <w:rFonts w:ascii="Times New Roman" w:hAnsi="Times New Roman" w:cs="Times New Roman"/>
          <w:sz w:val="24"/>
          <w:szCs w:val="24"/>
        </w:rPr>
      </w:pPr>
    </w:p>
    <w:p w:rsidR="00AE6F30" w:rsidRDefault="00AE6F30" w:rsidP="00EC5B75">
      <w:pPr>
        <w:spacing w:line="480" w:lineRule="auto"/>
        <w:rPr>
          <w:rFonts w:ascii="Times New Roman" w:hAnsi="Times New Roman" w:cs="Times New Roman"/>
          <w:sz w:val="24"/>
          <w:szCs w:val="24"/>
        </w:rPr>
      </w:pPr>
    </w:p>
    <w:p w:rsidR="00EC5B75" w:rsidRPr="00EC5B75" w:rsidRDefault="00EC5B75" w:rsidP="00EC5B75">
      <w:pPr>
        <w:spacing w:line="480" w:lineRule="auto"/>
        <w:rPr>
          <w:rFonts w:ascii="Times New Roman" w:hAnsi="Times New Roman" w:cs="Times New Roman"/>
          <w:sz w:val="24"/>
          <w:szCs w:val="24"/>
        </w:rPr>
      </w:pPr>
    </w:p>
    <w:p w:rsidR="00AE6F30" w:rsidRPr="00EC5B75" w:rsidRDefault="00AE6F30" w:rsidP="00EC5B75">
      <w:pPr>
        <w:spacing w:line="480" w:lineRule="auto"/>
        <w:rPr>
          <w:rFonts w:ascii="Times New Roman" w:hAnsi="Times New Roman" w:cs="Times New Roman"/>
          <w:sz w:val="24"/>
          <w:szCs w:val="24"/>
        </w:rPr>
      </w:pPr>
    </w:p>
    <w:p w:rsidR="00AE6F30" w:rsidRPr="00EC5B75" w:rsidRDefault="00AE6F30" w:rsidP="00EC5B75">
      <w:pPr>
        <w:spacing w:line="480" w:lineRule="auto"/>
        <w:rPr>
          <w:rFonts w:ascii="Times New Roman" w:hAnsi="Times New Roman" w:cs="Times New Roman"/>
          <w:sz w:val="24"/>
          <w:szCs w:val="24"/>
        </w:rPr>
      </w:pPr>
    </w:p>
    <w:p w:rsidR="00AE6F30" w:rsidRPr="00EC5B75" w:rsidRDefault="00AE6F30" w:rsidP="00EC5B75">
      <w:pPr>
        <w:spacing w:line="480" w:lineRule="auto"/>
        <w:rPr>
          <w:rFonts w:ascii="Times New Roman" w:hAnsi="Times New Roman" w:cs="Times New Roman"/>
          <w:sz w:val="24"/>
          <w:szCs w:val="24"/>
        </w:rPr>
      </w:pPr>
    </w:p>
    <w:p w:rsidR="00AE6F30" w:rsidRPr="00EC5B75" w:rsidRDefault="00AE6F30" w:rsidP="00EC5B75">
      <w:pPr>
        <w:spacing w:line="480" w:lineRule="auto"/>
        <w:jc w:val="center"/>
        <w:rPr>
          <w:rFonts w:ascii="Times New Roman" w:hAnsi="Times New Roman" w:cs="Times New Roman"/>
          <w:sz w:val="24"/>
          <w:szCs w:val="24"/>
        </w:rPr>
      </w:pPr>
      <w:r w:rsidRPr="00EC5B75">
        <w:rPr>
          <w:rFonts w:ascii="Times New Roman" w:hAnsi="Times New Roman" w:cs="Times New Roman"/>
          <w:sz w:val="24"/>
          <w:szCs w:val="24"/>
        </w:rPr>
        <w:lastRenderedPageBreak/>
        <w:t>Thesis Statement on Voting Rights Act Of 1965</w:t>
      </w:r>
    </w:p>
    <w:p w:rsidR="00494D08" w:rsidRPr="00EC5B75" w:rsidRDefault="00AE6F30" w:rsidP="00EC5B75">
      <w:pPr>
        <w:spacing w:line="480" w:lineRule="auto"/>
        <w:rPr>
          <w:rFonts w:ascii="Times New Roman" w:hAnsi="Times New Roman" w:cs="Times New Roman"/>
          <w:b/>
          <w:sz w:val="24"/>
          <w:szCs w:val="24"/>
        </w:rPr>
      </w:pPr>
      <w:r w:rsidRPr="00EC5B75">
        <w:rPr>
          <w:rFonts w:ascii="Times New Roman" w:hAnsi="Times New Roman" w:cs="Times New Roman"/>
          <w:b/>
          <w:sz w:val="24"/>
          <w:szCs w:val="24"/>
        </w:rPr>
        <w:t>Introduction</w:t>
      </w:r>
    </w:p>
    <w:p w:rsidR="002E5EAD" w:rsidRPr="00EC5B75" w:rsidRDefault="00494D08" w:rsidP="00EC5B75">
      <w:pPr>
        <w:spacing w:line="480" w:lineRule="auto"/>
        <w:ind w:firstLine="720"/>
        <w:rPr>
          <w:rFonts w:ascii="Times New Roman" w:hAnsi="Times New Roman" w:cs="Times New Roman"/>
          <w:sz w:val="24"/>
          <w:szCs w:val="24"/>
        </w:rPr>
      </w:pPr>
      <w:r w:rsidRPr="00EC5B75">
        <w:rPr>
          <w:rFonts w:ascii="Times New Roman" w:hAnsi="Times New Roman" w:cs="Times New Roman"/>
          <w:sz w:val="24"/>
          <w:szCs w:val="24"/>
        </w:rPr>
        <w:t xml:space="preserve">The Voting Rights Act of 1965 was passed in response to Jim Crow laws and other restrictions of African Americans voting rights mainly in the south </w:t>
      </w:r>
      <w:r w:rsidR="00AE6F30" w:rsidRPr="00EC5B75">
        <w:rPr>
          <w:rFonts w:ascii="Times New Roman" w:hAnsi="Times New Roman" w:cs="Times New Roman"/>
          <w:sz w:val="24"/>
          <w:szCs w:val="24"/>
        </w:rPr>
        <w:t>(Coleman, 2014)</w:t>
      </w:r>
      <w:r w:rsidRPr="00EC5B75">
        <w:rPr>
          <w:rFonts w:ascii="Times New Roman" w:hAnsi="Times New Roman" w:cs="Times New Roman"/>
          <w:sz w:val="24"/>
          <w:szCs w:val="24"/>
        </w:rPr>
        <w:t xml:space="preserve">.  The Voting Rights Act of 1965 was signed into law by President Lyndon B. Johnson on Aug. 6, 1965 to safe guard the right to vote for African Americans and ban the use of literacy test </w:t>
      </w:r>
      <w:r w:rsidR="00AE6F30" w:rsidRPr="00EC5B75">
        <w:rPr>
          <w:rFonts w:ascii="Times New Roman" w:hAnsi="Times New Roman" w:cs="Times New Roman"/>
          <w:sz w:val="24"/>
          <w:szCs w:val="24"/>
        </w:rPr>
        <w:t>(Coleman, 2014)</w:t>
      </w:r>
      <w:r w:rsidRPr="00EC5B75">
        <w:rPr>
          <w:rFonts w:ascii="Times New Roman" w:hAnsi="Times New Roman" w:cs="Times New Roman"/>
          <w:sz w:val="24"/>
          <w:szCs w:val="24"/>
        </w:rPr>
        <w:t>. The VRA addressed the voting issues that had not been covered in the Civil Rights Act of 1964. The passage of the Voting Rights Act of 1965 was significant because for the first time, the federal government undertook voting reforms that had been left for the states to decide</w:t>
      </w:r>
      <w:r w:rsidR="002E5EAD" w:rsidRPr="00EC5B75">
        <w:rPr>
          <w:rFonts w:ascii="Times New Roman" w:hAnsi="Times New Roman" w:cs="Times New Roman"/>
          <w:sz w:val="24"/>
          <w:szCs w:val="24"/>
        </w:rPr>
        <w:t xml:space="preserve"> </w:t>
      </w:r>
      <w:r w:rsidR="00AE6F30" w:rsidRPr="00EC5B75">
        <w:rPr>
          <w:rFonts w:ascii="Times New Roman" w:hAnsi="Times New Roman" w:cs="Times New Roman"/>
          <w:sz w:val="24"/>
          <w:szCs w:val="24"/>
        </w:rPr>
        <w:t>(</w:t>
      </w:r>
      <w:proofErr w:type="spellStart"/>
      <w:r w:rsidR="00AE6F30" w:rsidRPr="00EC5B75">
        <w:rPr>
          <w:rFonts w:ascii="Times New Roman" w:hAnsi="Times New Roman" w:cs="Times New Roman"/>
          <w:sz w:val="24"/>
          <w:szCs w:val="24"/>
        </w:rPr>
        <w:t>Darr</w:t>
      </w:r>
      <w:proofErr w:type="spellEnd"/>
      <w:r w:rsidR="00AE6F30" w:rsidRPr="00EC5B75">
        <w:rPr>
          <w:rFonts w:ascii="Times New Roman" w:hAnsi="Times New Roman" w:cs="Times New Roman"/>
          <w:sz w:val="24"/>
          <w:szCs w:val="24"/>
        </w:rPr>
        <w:t>, 2014)</w:t>
      </w:r>
      <w:r w:rsidR="002E5EAD" w:rsidRPr="00EC5B75">
        <w:rPr>
          <w:rFonts w:ascii="Times New Roman" w:hAnsi="Times New Roman" w:cs="Times New Roman"/>
          <w:sz w:val="24"/>
          <w:szCs w:val="24"/>
        </w:rPr>
        <w:t>. The</w:t>
      </w:r>
      <w:r w:rsidRPr="00EC5B75">
        <w:rPr>
          <w:rFonts w:ascii="Times New Roman" w:hAnsi="Times New Roman" w:cs="Times New Roman"/>
          <w:sz w:val="24"/>
          <w:szCs w:val="24"/>
        </w:rPr>
        <w:t xml:space="preserve"> VRA enforced the voting rights guaranteed by the 14</w:t>
      </w:r>
      <w:r w:rsidRPr="00EC5B75">
        <w:rPr>
          <w:rFonts w:ascii="Times New Roman" w:hAnsi="Times New Roman" w:cs="Times New Roman"/>
          <w:sz w:val="24"/>
          <w:szCs w:val="24"/>
          <w:vertAlign w:val="superscript"/>
        </w:rPr>
        <w:t>th</w:t>
      </w:r>
      <w:r w:rsidRPr="00EC5B75">
        <w:rPr>
          <w:rFonts w:ascii="Times New Roman" w:hAnsi="Times New Roman" w:cs="Times New Roman"/>
          <w:sz w:val="24"/>
          <w:szCs w:val="24"/>
        </w:rPr>
        <w:t xml:space="preserve"> and 15</w:t>
      </w:r>
      <w:r w:rsidRPr="00EC5B75">
        <w:rPr>
          <w:rFonts w:ascii="Times New Roman" w:hAnsi="Times New Roman" w:cs="Times New Roman"/>
          <w:sz w:val="24"/>
          <w:szCs w:val="24"/>
          <w:vertAlign w:val="superscript"/>
        </w:rPr>
        <w:t>th</w:t>
      </w:r>
      <w:r w:rsidRPr="00EC5B75">
        <w:rPr>
          <w:rFonts w:ascii="Times New Roman" w:hAnsi="Times New Roman" w:cs="Times New Roman"/>
          <w:sz w:val="24"/>
          <w:szCs w:val="24"/>
        </w:rPr>
        <w:t xml:space="preserve"> Amendments to the U.S Constitution, and resulted in enfranchisement of racial minorities throughout the country, especially in the southern states </w:t>
      </w:r>
      <w:r w:rsidR="00AE6F30" w:rsidRPr="00EC5B75">
        <w:rPr>
          <w:rFonts w:ascii="Times New Roman" w:hAnsi="Times New Roman" w:cs="Times New Roman"/>
          <w:sz w:val="24"/>
          <w:szCs w:val="24"/>
        </w:rPr>
        <w:t>(Coleman, 2014)</w:t>
      </w:r>
      <w:r w:rsidRPr="00EC5B75">
        <w:rPr>
          <w:rFonts w:ascii="Times New Roman" w:hAnsi="Times New Roman" w:cs="Times New Roman"/>
          <w:sz w:val="24"/>
          <w:szCs w:val="24"/>
        </w:rPr>
        <w:t>.</w:t>
      </w:r>
      <w:r w:rsidR="002E5EAD" w:rsidRPr="00EC5B75">
        <w:rPr>
          <w:rFonts w:ascii="Times New Roman" w:hAnsi="Times New Roman" w:cs="Times New Roman"/>
          <w:sz w:val="24"/>
          <w:szCs w:val="24"/>
        </w:rPr>
        <w:t xml:space="preserve"> </w:t>
      </w:r>
      <w:r w:rsidR="002E5EAD" w:rsidRPr="00EC5B75">
        <w:rPr>
          <w:rFonts w:ascii="Times New Roman" w:hAnsi="Times New Roman" w:cs="Times New Roman"/>
          <w:color w:val="565A5C"/>
          <w:spacing w:val="3"/>
          <w:sz w:val="24"/>
          <w:szCs w:val="24"/>
          <w:shd w:val="clear" w:color="auto" w:fill="FFFFFF"/>
        </w:rPr>
        <w:t> </w:t>
      </w:r>
      <w:r w:rsidR="002E5EAD" w:rsidRPr="00EC5B75">
        <w:rPr>
          <w:rFonts w:ascii="Times New Roman" w:hAnsi="Times New Roman" w:cs="Times New Roman"/>
          <w:sz w:val="24"/>
          <w:szCs w:val="24"/>
        </w:rPr>
        <w:t xml:space="preserve"> “The Voting Rights Act is considered one of the most far-reaching pieces of Civil Rights legislation in U.S. History” (Coleman, 2014). These laws serve as a testament to all who sacrificed to work towards </w:t>
      </w:r>
      <w:r w:rsidR="001C12C2" w:rsidRPr="00EC5B75">
        <w:rPr>
          <w:rFonts w:ascii="Times New Roman" w:hAnsi="Times New Roman" w:cs="Times New Roman"/>
          <w:sz w:val="24"/>
          <w:szCs w:val="24"/>
        </w:rPr>
        <w:t>ending</w:t>
      </w:r>
      <w:r w:rsidR="002E5EAD" w:rsidRPr="00EC5B75">
        <w:rPr>
          <w:rFonts w:ascii="Times New Roman" w:hAnsi="Times New Roman" w:cs="Times New Roman"/>
          <w:sz w:val="24"/>
          <w:szCs w:val="24"/>
        </w:rPr>
        <w:t xml:space="preserve"> segregation and discrimination </w:t>
      </w:r>
      <w:r w:rsidR="00AE6F30" w:rsidRPr="00EC5B75">
        <w:rPr>
          <w:rFonts w:ascii="Times New Roman" w:hAnsi="Times New Roman" w:cs="Times New Roman"/>
          <w:sz w:val="24"/>
          <w:szCs w:val="24"/>
        </w:rPr>
        <w:t>(</w:t>
      </w:r>
      <w:proofErr w:type="spellStart"/>
      <w:r w:rsidR="00AE6F30" w:rsidRPr="00EC5B75">
        <w:rPr>
          <w:rFonts w:ascii="Times New Roman" w:hAnsi="Times New Roman" w:cs="Times New Roman"/>
          <w:sz w:val="24"/>
          <w:szCs w:val="24"/>
        </w:rPr>
        <w:t>Darr</w:t>
      </w:r>
      <w:proofErr w:type="spellEnd"/>
      <w:r w:rsidR="00AE6F30" w:rsidRPr="00EC5B75">
        <w:rPr>
          <w:rFonts w:ascii="Times New Roman" w:hAnsi="Times New Roman" w:cs="Times New Roman"/>
          <w:sz w:val="24"/>
          <w:szCs w:val="24"/>
        </w:rPr>
        <w:t>, 2014)</w:t>
      </w:r>
      <w:r w:rsidR="002E5EAD" w:rsidRPr="00EC5B75">
        <w:rPr>
          <w:rFonts w:ascii="Times New Roman" w:hAnsi="Times New Roman" w:cs="Times New Roman"/>
          <w:sz w:val="24"/>
          <w:szCs w:val="24"/>
        </w:rPr>
        <w:t xml:space="preserve">. </w:t>
      </w:r>
    </w:p>
    <w:p w:rsidR="002E5EAD" w:rsidRPr="00EC5B75" w:rsidRDefault="002E5EAD" w:rsidP="00EC5B75">
      <w:pPr>
        <w:spacing w:line="480" w:lineRule="auto"/>
        <w:rPr>
          <w:rFonts w:ascii="Times New Roman" w:hAnsi="Times New Roman" w:cs="Times New Roman"/>
          <w:b/>
          <w:sz w:val="24"/>
          <w:szCs w:val="24"/>
        </w:rPr>
      </w:pPr>
      <w:r w:rsidRPr="00EC5B75">
        <w:rPr>
          <w:rFonts w:ascii="Times New Roman" w:hAnsi="Times New Roman" w:cs="Times New Roman"/>
          <w:b/>
          <w:sz w:val="24"/>
          <w:szCs w:val="24"/>
        </w:rPr>
        <w:t>Revised Thesis Statement:</w:t>
      </w:r>
    </w:p>
    <w:p w:rsidR="002E5EAD" w:rsidRPr="00EC5B75" w:rsidRDefault="002E5EAD" w:rsidP="00EC5B75">
      <w:pPr>
        <w:spacing w:line="480" w:lineRule="auto"/>
        <w:ind w:firstLine="720"/>
        <w:rPr>
          <w:rFonts w:ascii="Times New Roman" w:hAnsi="Times New Roman" w:cs="Times New Roman"/>
          <w:sz w:val="24"/>
          <w:szCs w:val="24"/>
        </w:rPr>
      </w:pPr>
      <w:r w:rsidRPr="00EC5B75">
        <w:rPr>
          <w:rFonts w:ascii="Times New Roman" w:hAnsi="Times New Roman" w:cs="Times New Roman"/>
          <w:sz w:val="24"/>
          <w:szCs w:val="24"/>
        </w:rPr>
        <w:t xml:space="preserve">The Voting Rights Act </w:t>
      </w:r>
      <w:r w:rsidR="001C12C2" w:rsidRPr="00EC5B75">
        <w:rPr>
          <w:rFonts w:ascii="Times New Roman" w:hAnsi="Times New Roman" w:cs="Times New Roman"/>
          <w:sz w:val="24"/>
          <w:szCs w:val="24"/>
        </w:rPr>
        <w:t xml:space="preserve">became a turning point in American History since it allowed the citizens from diverse ethnic backgrounds to participate in election. The turning point was critical for people who could not vote before, as they gained </w:t>
      </w:r>
      <w:r w:rsidR="00EC5B75">
        <w:rPr>
          <w:rFonts w:ascii="Times New Roman" w:hAnsi="Times New Roman" w:cs="Times New Roman"/>
          <w:sz w:val="24"/>
          <w:szCs w:val="24"/>
        </w:rPr>
        <w:t>the right to participate in an electoral process</w:t>
      </w:r>
      <w:r w:rsidR="001C12C2" w:rsidRPr="00EC5B75">
        <w:rPr>
          <w:rFonts w:ascii="Times New Roman" w:hAnsi="Times New Roman" w:cs="Times New Roman"/>
          <w:sz w:val="24"/>
          <w:szCs w:val="24"/>
        </w:rPr>
        <w:t>.</w:t>
      </w:r>
    </w:p>
    <w:p w:rsidR="001C12C2" w:rsidRPr="00EC5B75" w:rsidRDefault="001C12C2" w:rsidP="00EC5B75">
      <w:pPr>
        <w:spacing w:line="480" w:lineRule="auto"/>
        <w:rPr>
          <w:rFonts w:ascii="Times New Roman" w:hAnsi="Times New Roman" w:cs="Times New Roman"/>
          <w:sz w:val="24"/>
          <w:szCs w:val="24"/>
        </w:rPr>
      </w:pPr>
    </w:p>
    <w:p w:rsidR="00AE6F30" w:rsidRPr="00AE6F30" w:rsidRDefault="00AE6F30" w:rsidP="00EC5B75">
      <w:pPr>
        <w:spacing w:line="480" w:lineRule="auto"/>
        <w:jc w:val="center"/>
        <w:rPr>
          <w:rFonts w:ascii="Times New Roman" w:hAnsi="Times New Roman" w:cs="Times New Roman"/>
          <w:sz w:val="24"/>
          <w:szCs w:val="24"/>
        </w:rPr>
      </w:pPr>
      <w:r w:rsidRPr="00AE6F30">
        <w:rPr>
          <w:rFonts w:ascii="Times New Roman" w:hAnsi="Times New Roman" w:cs="Times New Roman"/>
          <w:sz w:val="24"/>
          <w:szCs w:val="24"/>
        </w:rPr>
        <w:lastRenderedPageBreak/>
        <w:t>References</w:t>
      </w:r>
    </w:p>
    <w:p w:rsidR="00AE6F30" w:rsidRPr="00AE6F30" w:rsidRDefault="00AE6F30" w:rsidP="00EC5B75">
      <w:pPr>
        <w:spacing w:after="0" w:line="480" w:lineRule="auto"/>
        <w:ind w:left="720" w:hanging="720"/>
        <w:rPr>
          <w:rFonts w:ascii="Times New Roman" w:eastAsia="Times New Roman" w:hAnsi="Times New Roman" w:cs="Times New Roman"/>
          <w:sz w:val="24"/>
          <w:szCs w:val="24"/>
        </w:rPr>
      </w:pPr>
      <w:r w:rsidRPr="00AE6F30">
        <w:rPr>
          <w:rFonts w:ascii="Times New Roman" w:eastAsia="Times New Roman" w:hAnsi="Times New Roman" w:cs="Times New Roman"/>
          <w:sz w:val="24"/>
          <w:szCs w:val="24"/>
        </w:rPr>
        <w:t xml:space="preserve">Coleman, K. J. (2014). </w:t>
      </w:r>
      <w:r w:rsidRPr="00AE6F30">
        <w:rPr>
          <w:rFonts w:ascii="Times New Roman" w:eastAsia="Times New Roman" w:hAnsi="Times New Roman" w:cs="Times New Roman"/>
          <w:i/>
          <w:iCs/>
          <w:sz w:val="24"/>
          <w:szCs w:val="24"/>
        </w:rPr>
        <w:t>The Voting Rights Act of 1965: Background and Overview</w:t>
      </w:r>
      <w:r w:rsidRPr="00AE6F30">
        <w:rPr>
          <w:rFonts w:ascii="Times New Roman" w:eastAsia="Times New Roman" w:hAnsi="Times New Roman" w:cs="Times New Roman"/>
          <w:sz w:val="24"/>
          <w:szCs w:val="24"/>
        </w:rPr>
        <w:t>. Washington, DC: Congressional Research Service.</w:t>
      </w:r>
    </w:p>
    <w:p w:rsidR="00AE6F30" w:rsidRPr="00AE6F30" w:rsidRDefault="00AE6F30" w:rsidP="00EC5B75">
      <w:pPr>
        <w:spacing w:after="0" w:line="480" w:lineRule="auto"/>
        <w:ind w:left="720" w:hanging="720"/>
        <w:rPr>
          <w:rFonts w:ascii="Times New Roman" w:eastAsia="Times New Roman" w:hAnsi="Times New Roman" w:cs="Times New Roman"/>
          <w:sz w:val="24"/>
          <w:szCs w:val="24"/>
        </w:rPr>
      </w:pPr>
      <w:proofErr w:type="spellStart"/>
      <w:proofErr w:type="gramStart"/>
      <w:r w:rsidRPr="00AE6F30">
        <w:rPr>
          <w:rFonts w:ascii="Times New Roman" w:eastAsia="Times New Roman" w:hAnsi="Times New Roman" w:cs="Times New Roman"/>
          <w:sz w:val="24"/>
          <w:szCs w:val="24"/>
        </w:rPr>
        <w:t>Darr</w:t>
      </w:r>
      <w:proofErr w:type="spellEnd"/>
      <w:r w:rsidRPr="00AE6F30">
        <w:rPr>
          <w:rFonts w:ascii="Times New Roman" w:eastAsia="Times New Roman" w:hAnsi="Times New Roman" w:cs="Times New Roman"/>
          <w:sz w:val="24"/>
          <w:szCs w:val="24"/>
        </w:rPr>
        <w:t>, T. (2014).</w:t>
      </w:r>
      <w:proofErr w:type="gramEnd"/>
      <w:r w:rsidRPr="00AE6F30">
        <w:rPr>
          <w:rFonts w:ascii="Times New Roman" w:eastAsia="Times New Roman" w:hAnsi="Times New Roman" w:cs="Times New Roman"/>
          <w:sz w:val="24"/>
          <w:szCs w:val="24"/>
        </w:rPr>
        <w:t xml:space="preserve"> Sources: Culture Wars in America: An Encyclopedia of Issues, Viewpoints and Voices. </w:t>
      </w:r>
      <w:proofErr w:type="gramStart"/>
      <w:r w:rsidRPr="00AE6F30">
        <w:rPr>
          <w:rFonts w:ascii="Times New Roman" w:eastAsia="Times New Roman" w:hAnsi="Times New Roman" w:cs="Times New Roman"/>
          <w:i/>
          <w:iCs/>
          <w:sz w:val="24"/>
          <w:szCs w:val="24"/>
        </w:rPr>
        <w:t>Reference &amp; User Services Quarterly</w:t>
      </w:r>
      <w:r w:rsidRPr="00AE6F30">
        <w:rPr>
          <w:rFonts w:ascii="Times New Roman" w:eastAsia="Times New Roman" w:hAnsi="Times New Roman" w:cs="Times New Roman"/>
          <w:sz w:val="24"/>
          <w:szCs w:val="24"/>
        </w:rPr>
        <w:t xml:space="preserve">, </w:t>
      </w:r>
      <w:r w:rsidRPr="00AE6F30">
        <w:rPr>
          <w:rFonts w:ascii="Times New Roman" w:eastAsia="Times New Roman" w:hAnsi="Times New Roman" w:cs="Times New Roman"/>
          <w:i/>
          <w:iCs/>
          <w:sz w:val="24"/>
          <w:szCs w:val="24"/>
        </w:rPr>
        <w:t>53</w:t>
      </w:r>
      <w:r w:rsidRPr="00AE6F30">
        <w:rPr>
          <w:rFonts w:ascii="Times New Roman" w:eastAsia="Times New Roman" w:hAnsi="Times New Roman" w:cs="Times New Roman"/>
          <w:sz w:val="24"/>
          <w:szCs w:val="24"/>
        </w:rPr>
        <w:t>(4), 373-373.</w:t>
      </w:r>
      <w:proofErr w:type="gramEnd"/>
    </w:p>
    <w:p w:rsidR="001C12C2" w:rsidRPr="00EC5B75" w:rsidRDefault="001C12C2" w:rsidP="00EC5B75">
      <w:pPr>
        <w:spacing w:line="480" w:lineRule="auto"/>
        <w:rPr>
          <w:rFonts w:ascii="Times New Roman" w:hAnsi="Times New Roman" w:cs="Times New Roman"/>
          <w:sz w:val="24"/>
          <w:szCs w:val="24"/>
        </w:rPr>
      </w:pPr>
    </w:p>
    <w:sectPr w:rsidR="001C12C2" w:rsidRPr="00EC5B75" w:rsidSect="00AE6F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561" w:rsidRDefault="00BB4561" w:rsidP="00AE6F30">
      <w:pPr>
        <w:spacing w:after="0" w:line="240" w:lineRule="auto"/>
      </w:pPr>
      <w:r>
        <w:separator/>
      </w:r>
    </w:p>
  </w:endnote>
  <w:endnote w:type="continuationSeparator" w:id="0">
    <w:p w:rsidR="00BB4561" w:rsidRDefault="00BB4561" w:rsidP="00AE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561" w:rsidRDefault="00BB4561" w:rsidP="00AE6F30">
      <w:pPr>
        <w:spacing w:after="0" w:line="240" w:lineRule="auto"/>
      </w:pPr>
      <w:r>
        <w:separator/>
      </w:r>
    </w:p>
  </w:footnote>
  <w:footnote w:type="continuationSeparator" w:id="0">
    <w:p w:rsidR="00BB4561" w:rsidRDefault="00BB4561" w:rsidP="00AE6F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F30" w:rsidRDefault="00AE6F30">
    <w:pPr>
      <w:pStyle w:val="Header"/>
    </w:pPr>
    <w:r w:rsidRPr="00AE6F30">
      <w:rPr>
        <w:rFonts w:ascii="Times New Roman" w:hAnsi="Times New Roman" w:cs="Times New Roman"/>
        <w:sz w:val="24"/>
        <w:szCs w:val="24"/>
      </w:rPr>
      <w:t>THESIS STATEMENT ON VOTING RIGHTS ACT OF 1965</w:t>
    </w:r>
    <w:r>
      <w:rPr>
        <w:rFonts w:ascii="Times New Roman" w:hAnsi="Times New Roman" w:cs="Times New Roman"/>
        <w:sz w:val="24"/>
        <w:szCs w:val="24"/>
      </w:rPr>
      <w:t xml:space="preserve"> </w:t>
    </w:r>
    <w:r>
      <w:rPr>
        <w:rFonts w:ascii="Times New Roman" w:hAnsi="Times New Roman" w:cs="Times New Roman"/>
        <w:sz w:val="24"/>
        <w:szCs w:val="24"/>
      </w:rPr>
      <w:tab/>
    </w:r>
    <w:r w:rsidRPr="00AE6F30">
      <w:rPr>
        <w:rFonts w:ascii="Times New Roman" w:hAnsi="Times New Roman" w:cs="Times New Roman"/>
        <w:sz w:val="24"/>
        <w:szCs w:val="24"/>
      </w:rPr>
      <w:fldChar w:fldCharType="begin"/>
    </w:r>
    <w:r w:rsidRPr="00AE6F30">
      <w:rPr>
        <w:rFonts w:ascii="Times New Roman" w:hAnsi="Times New Roman" w:cs="Times New Roman"/>
        <w:sz w:val="24"/>
        <w:szCs w:val="24"/>
      </w:rPr>
      <w:instrText xml:space="preserve"> PAGE   \* MERGEFORMAT </w:instrText>
    </w:r>
    <w:r w:rsidRPr="00AE6F30">
      <w:rPr>
        <w:rFonts w:ascii="Times New Roman" w:hAnsi="Times New Roman" w:cs="Times New Roman"/>
        <w:sz w:val="24"/>
        <w:szCs w:val="24"/>
      </w:rPr>
      <w:fldChar w:fldCharType="separate"/>
    </w:r>
    <w:r w:rsidR="00184ED7">
      <w:rPr>
        <w:rFonts w:ascii="Times New Roman" w:hAnsi="Times New Roman" w:cs="Times New Roman"/>
        <w:noProof/>
        <w:sz w:val="24"/>
        <w:szCs w:val="24"/>
      </w:rPr>
      <w:t>3</w:t>
    </w:r>
    <w:r w:rsidRPr="00AE6F3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F30" w:rsidRPr="00AE6F30" w:rsidRDefault="00AE6F30">
    <w:pPr>
      <w:pStyle w:val="Header"/>
      <w:rPr>
        <w:rFonts w:ascii="Times New Roman" w:hAnsi="Times New Roman" w:cs="Times New Roman"/>
        <w:sz w:val="24"/>
        <w:szCs w:val="24"/>
      </w:rPr>
    </w:pPr>
    <w:r w:rsidRPr="00AE6F30">
      <w:rPr>
        <w:rFonts w:ascii="Times New Roman" w:hAnsi="Times New Roman" w:cs="Times New Roman"/>
        <w:sz w:val="24"/>
        <w:szCs w:val="24"/>
      </w:rPr>
      <w:t xml:space="preserve">Running head: THESIS STATEMENT ON VOTING RIGHTS ACT OF 1965 </w:t>
    </w:r>
    <w:r>
      <w:rPr>
        <w:rFonts w:ascii="Times New Roman" w:hAnsi="Times New Roman" w:cs="Times New Roman"/>
        <w:sz w:val="24"/>
        <w:szCs w:val="24"/>
      </w:rPr>
      <w:tab/>
    </w:r>
    <w:r w:rsidRPr="00AE6F3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D08"/>
    <w:rsid w:val="00184ED7"/>
    <w:rsid w:val="001C12C2"/>
    <w:rsid w:val="002E5EAD"/>
    <w:rsid w:val="00494D08"/>
    <w:rsid w:val="008D622A"/>
    <w:rsid w:val="009473CB"/>
    <w:rsid w:val="00AE6F30"/>
    <w:rsid w:val="00BB4561"/>
    <w:rsid w:val="00EC5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30"/>
  </w:style>
  <w:style w:type="paragraph" w:styleId="Footer">
    <w:name w:val="footer"/>
    <w:basedOn w:val="Normal"/>
    <w:link w:val="FooterChar"/>
    <w:uiPriority w:val="99"/>
    <w:unhideWhenUsed/>
    <w:rsid w:val="00AE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30"/>
  </w:style>
  <w:style w:type="paragraph" w:styleId="Footer">
    <w:name w:val="footer"/>
    <w:basedOn w:val="Normal"/>
    <w:link w:val="FooterChar"/>
    <w:uiPriority w:val="99"/>
    <w:unhideWhenUsed/>
    <w:rsid w:val="00AE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lyndonjohnson2018@outlook.com</dc:creator>
  <cp:lastModifiedBy>d</cp:lastModifiedBy>
  <cp:revision>3</cp:revision>
  <dcterms:created xsi:type="dcterms:W3CDTF">2018-02-11T13:23:00Z</dcterms:created>
  <dcterms:modified xsi:type="dcterms:W3CDTF">2018-02-11T13:26:00Z</dcterms:modified>
</cp:coreProperties>
</file>